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B096C0F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bookmarkStart w:id="0" w:name="_GoBack"/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5F7C7F">
        <w:rPr>
          <w:bCs/>
          <w:noProof w:val="0"/>
          <w:sz w:val="24"/>
          <w:szCs w:val="24"/>
        </w:rPr>
        <w:t>08023</w:t>
      </w:r>
      <w:bookmarkEnd w:id="0"/>
    </w:p>
    <w:p w14:paraId="231362B2" w14:textId="271A9A54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897460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12C4E">
        <w:rPr>
          <w:rFonts w:cs="Arial"/>
          <w:b/>
          <w:bCs/>
          <w:sz w:val="24"/>
          <w:lang w:eastAsia="ja-JP"/>
        </w:rPr>
        <w:t>9.15.2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514F44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569F2">
        <w:rPr>
          <w:rFonts w:ascii="Arial" w:hAnsi="Arial" w:cs="Arial"/>
          <w:b/>
          <w:bCs/>
          <w:sz w:val="24"/>
        </w:rPr>
        <w:t>Out-of-order delivery for UM mode RLC entity</w:t>
      </w:r>
    </w:p>
    <w:p w14:paraId="3AC3A0B1" w14:textId="2EA18452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F7C7F" w:rsidRPr="005F7C7F">
        <w:rPr>
          <w:rFonts w:ascii="Arial" w:hAnsi="Arial" w:cs="Arial"/>
          <w:b/>
          <w:bCs/>
          <w:sz w:val="24"/>
        </w:rPr>
        <w:t>LTE_HRLLC-Core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464349E3" w:rsidR="00CD4C7B" w:rsidRDefault="00A569F2" w:rsidP="00CD4C7B">
      <w:r>
        <w:t>In the previous RAN2#101-Bis meeting, the following was agreed:</w:t>
      </w:r>
    </w:p>
    <w:p w14:paraId="133409A3" w14:textId="77777777" w:rsidR="00A569F2" w:rsidRPr="00FE3CBF" w:rsidRDefault="00A569F2" w:rsidP="00A569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FE3CBF">
        <w:rPr>
          <w:rFonts w:ascii="Arial" w:hAnsi="Arial" w:cs="Arial"/>
        </w:rPr>
        <w:t>Agreements:</w:t>
      </w:r>
    </w:p>
    <w:p w14:paraId="4E62665D" w14:textId="77777777" w:rsidR="00A569F2" w:rsidRPr="00FE3CBF" w:rsidRDefault="00A569F2" w:rsidP="00A569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FE3CBF">
        <w:rPr>
          <w:rFonts w:ascii="Arial" w:eastAsia="MS Mincho" w:hAnsi="Arial" w:cs="Arial"/>
          <w:sz w:val="20"/>
          <w:lang w:val="en-GB" w:eastAsia="en-GB"/>
        </w:rPr>
        <w:t>1</w:t>
      </w:r>
      <w:r w:rsidRPr="00FE3CBF">
        <w:rPr>
          <w:rFonts w:ascii="Arial" w:hAnsi="Arial" w:cs="Arial"/>
        </w:rPr>
        <w:tab/>
        <w:t>For RLC AM, s</w:t>
      </w:r>
      <w:r w:rsidRPr="00FE3CBF">
        <w:rPr>
          <w:rFonts w:ascii="Arial" w:eastAsia="MS Mincho" w:hAnsi="Arial" w:cs="Arial"/>
          <w:sz w:val="20"/>
          <w:lang w:val="en-GB" w:eastAsia="en-GB"/>
        </w:rPr>
        <w:t>upport out-of-order delivery from RLC to PDCP.</w:t>
      </w:r>
      <w:r w:rsidRPr="00FE3CBF">
        <w:rPr>
          <w:rFonts w:ascii="Arial" w:hAnsi="Arial" w:cs="Arial"/>
        </w:rPr>
        <w:t xml:space="preserve"> It should be a separate capability to support RLC </w:t>
      </w:r>
      <w:r w:rsidRPr="00FE3CBF">
        <w:rPr>
          <w:rFonts w:ascii="Arial" w:eastAsia="MS Mincho" w:hAnsi="Arial" w:cs="Arial"/>
          <w:sz w:val="20"/>
          <w:lang w:val="en-GB" w:eastAsia="en-GB"/>
        </w:rPr>
        <w:t>out-of-order delivery</w:t>
      </w:r>
      <w:r w:rsidRPr="00FE3CBF">
        <w:rPr>
          <w:rFonts w:ascii="Arial" w:hAnsi="Arial" w:cs="Arial"/>
        </w:rPr>
        <w:t xml:space="preserve">. </w:t>
      </w:r>
      <w:r w:rsidRPr="00A569F2">
        <w:rPr>
          <w:rFonts w:ascii="Arial" w:hAnsi="Arial" w:cs="Arial"/>
          <w:highlight w:val="yellow"/>
        </w:rPr>
        <w:t>FFS RLC UM case</w:t>
      </w:r>
      <w:r w:rsidRPr="00FE3CBF">
        <w:rPr>
          <w:rFonts w:ascii="Arial" w:hAnsi="Arial" w:cs="Arial"/>
        </w:rPr>
        <w:t>.</w:t>
      </w:r>
    </w:p>
    <w:p w14:paraId="2FFDE7CF" w14:textId="77777777" w:rsidR="00A569F2" w:rsidRPr="00FE3CBF" w:rsidRDefault="00A569F2" w:rsidP="00A569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FE3CBF">
        <w:rPr>
          <w:rFonts w:ascii="Arial" w:eastAsia="MS Mincho" w:hAnsi="Arial" w:cs="Arial"/>
          <w:sz w:val="20"/>
          <w:lang w:val="en-GB" w:eastAsia="en-GB"/>
        </w:rPr>
        <w:t>2</w:t>
      </w:r>
      <w:r w:rsidRPr="00FE3CBF">
        <w:rPr>
          <w:rFonts w:ascii="Arial" w:hAnsi="Arial" w:cs="Arial"/>
        </w:rPr>
        <w:tab/>
      </w:r>
      <w:r w:rsidRPr="00FE3CBF">
        <w:rPr>
          <w:rFonts w:ascii="Arial" w:eastAsia="MS Mincho" w:hAnsi="Arial" w:cs="Arial"/>
          <w:sz w:val="20"/>
          <w:lang w:val="en-GB" w:eastAsia="en-GB"/>
        </w:rPr>
        <w:t>The out-of-order delivery from RLC to PDCP is configurable.</w:t>
      </w:r>
    </w:p>
    <w:p w14:paraId="3AB2CADD" w14:textId="77777777" w:rsidR="00A569F2" w:rsidRPr="00FE3CBF" w:rsidRDefault="00A569F2" w:rsidP="00A569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MS Mincho" w:hAnsi="Arial" w:cs="Arial"/>
          <w:sz w:val="20"/>
          <w:lang w:val="en-GB" w:eastAsia="en-GB"/>
        </w:rPr>
      </w:pPr>
      <w:r w:rsidRPr="00FE3CBF">
        <w:rPr>
          <w:rFonts w:ascii="Arial" w:eastAsia="MS Mincho" w:hAnsi="Arial" w:cs="Arial"/>
          <w:sz w:val="20"/>
          <w:lang w:val="en-GB" w:eastAsia="en-GB"/>
        </w:rPr>
        <w:t>3</w:t>
      </w:r>
      <w:r w:rsidRPr="00FE3CBF">
        <w:rPr>
          <w:rFonts w:ascii="Arial" w:hAnsi="Arial" w:cs="Arial"/>
        </w:rPr>
        <w:tab/>
      </w:r>
      <w:r w:rsidRPr="00FE3CBF">
        <w:rPr>
          <w:rFonts w:ascii="Arial" w:eastAsia="MS Mincho" w:hAnsi="Arial" w:cs="Arial"/>
          <w:sz w:val="20"/>
          <w:lang w:val="en-GB" w:eastAsia="en-GB"/>
        </w:rPr>
        <w:t>Do not duplicate PDCP Control PDUs</w:t>
      </w:r>
      <w:r w:rsidRPr="00FE3CBF">
        <w:rPr>
          <w:rFonts w:ascii="Arial" w:hAnsi="Arial" w:cs="Arial"/>
        </w:rPr>
        <w:t xml:space="preserve"> and </w:t>
      </w:r>
      <w:r w:rsidRPr="00FE3CBF">
        <w:rPr>
          <w:rFonts w:ascii="Arial" w:eastAsia="MS Mincho" w:hAnsi="Arial" w:cs="Arial"/>
          <w:sz w:val="20"/>
          <w:lang w:val="en-GB" w:eastAsia="en-GB"/>
        </w:rPr>
        <w:t>PDCP Control PDUs</w:t>
      </w:r>
      <w:r w:rsidRPr="00FE3CBF">
        <w:rPr>
          <w:rFonts w:ascii="Arial" w:hAnsi="Arial" w:cs="Arial"/>
        </w:rPr>
        <w:t xml:space="preserve"> shall be always transmitted in the primary leg</w:t>
      </w:r>
      <w:r w:rsidRPr="00FE3CBF">
        <w:rPr>
          <w:rFonts w:ascii="Arial" w:eastAsia="MS Mincho" w:hAnsi="Arial" w:cs="Arial"/>
          <w:sz w:val="20"/>
          <w:lang w:val="en-GB" w:eastAsia="en-GB"/>
        </w:rPr>
        <w:t>.</w:t>
      </w:r>
    </w:p>
    <w:p w14:paraId="1E767211" w14:textId="781D51E1" w:rsidR="00A569F2" w:rsidRDefault="00A569F2" w:rsidP="00CD4C7B"/>
    <w:p w14:paraId="17DB1D87" w14:textId="43AEF49C" w:rsidR="00A569F2" w:rsidRPr="006E13D1" w:rsidRDefault="00A569F2" w:rsidP="00CD4C7B">
      <w:r>
        <w:t xml:space="preserve">The RLC UM case was left FFS as it was commented that this can be enabled by configuring the </w:t>
      </w:r>
      <w:r w:rsidRPr="00A569F2">
        <w:rPr>
          <w:i/>
        </w:rPr>
        <w:t>t-Reordering</w:t>
      </w:r>
      <w:r>
        <w:t xml:space="preserve"> timer with 0ms value. In this contribution we explain why such configuration does not result to equal behaviour with being able to configure explicitly the out-of-order </w:t>
      </w:r>
      <w:r w:rsidR="00817813">
        <w:t xml:space="preserve">(OOD) </w:t>
      </w:r>
      <w:r>
        <w:t>delivery also for UM mode RLC entity.</w:t>
      </w:r>
    </w:p>
    <w:p w14:paraId="127ACA6D" w14:textId="116713C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A569F2">
        <w:t>Need for OOD for UM mode RLC entity</w:t>
      </w:r>
    </w:p>
    <w:p w14:paraId="678A37FE" w14:textId="3C92FE10" w:rsidR="00271099" w:rsidRDefault="00271099" w:rsidP="00271099">
      <w:r>
        <w:t xml:space="preserve">Upon expiry of </w:t>
      </w:r>
      <w:r>
        <w:rPr>
          <w:i/>
        </w:rPr>
        <w:t>t-Reordering</w:t>
      </w:r>
      <w:r>
        <w:t xml:space="preserve"> timer, the </w:t>
      </w:r>
      <w:hyperlink r:id="rId12" w:history="1">
        <w:r w:rsidRPr="00271099">
          <w:rPr>
            <w:rStyle w:val="Hyperlink"/>
          </w:rPr>
          <w:t>TS 36.322</w:t>
        </w:r>
      </w:hyperlink>
      <w:r>
        <w:t xml:space="preserve"> specifies the following:</w:t>
      </w:r>
    </w:p>
    <w:p w14:paraId="1000F39E" w14:textId="77777777" w:rsidR="00271099" w:rsidRPr="00271099" w:rsidRDefault="00271099" w:rsidP="0027109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701"/>
        <w:outlineLvl w:val="4"/>
        <w:rPr>
          <w:rFonts w:ascii="Arial" w:eastAsia="MS Mincho" w:hAnsi="Arial"/>
          <w:i/>
          <w:sz w:val="22"/>
          <w:lang w:eastAsia="ja-JP"/>
        </w:rPr>
      </w:pPr>
      <w:bookmarkStart w:id="1" w:name="_Toc494057900"/>
      <w:r w:rsidRPr="00271099">
        <w:rPr>
          <w:rFonts w:ascii="Arial" w:eastAsia="MS Mincho" w:hAnsi="Arial"/>
          <w:i/>
          <w:sz w:val="22"/>
          <w:lang w:eastAsia="ja-JP"/>
        </w:rPr>
        <w:t>5</w:t>
      </w:r>
      <w:r w:rsidRPr="00271099">
        <w:rPr>
          <w:rFonts w:ascii="Arial" w:hAnsi="Arial"/>
          <w:i/>
          <w:sz w:val="22"/>
          <w:lang w:eastAsia="ja-JP"/>
        </w:rPr>
        <w:t>.</w:t>
      </w:r>
      <w:r w:rsidRPr="00271099">
        <w:rPr>
          <w:rFonts w:ascii="Arial" w:eastAsia="MS Mincho" w:hAnsi="Arial"/>
          <w:i/>
          <w:sz w:val="22"/>
          <w:lang w:eastAsia="ja-JP"/>
        </w:rPr>
        <w:t>1</w:t>
      </w:r>
      <w:r w:rsidRPr="00271099">
        <w:rPr>
          <w:rFonts w:ascii="Arial" w:hAnsi="Arial"/>
          <w:i/>
          <w:sz w:val="22"/>
          <w:lang w:eastAsia="ja-JP"/>
        </w:rPr>
        <w:t>.</w:t>
      </w:r>
      <w:r w:rsidRPr="00271099">
        <w:rPr>
          <w:rFonts w:ascii="Arial" w:eastAsia="MS Mincho" w:hAnsi="Arial"/>
          <w:i/>
          <w:sz w:val="22"/>
          <w:lang w:eastAsia="ja-JP"/>
        </w:rPr>
        <w:t>2</w:t>
      </w:r>
      <w:r w:rsidRPr="00271099">
        <w:rPr>
          <w:rFonts w:ascii="Arial" w:hAnsi="Arial"/>
          <w:i/>
          <w:sz w:val="22"/>
          <w:lang w:eastAsia="ja-JP"/>
        </w:rPr>
        <w:t>.</w:t>
      </w:r>
      <w:r w:rsidRPr="00271099">
        <w:rPr>
          <w:rFonts w:ascii="Arial" w:eastAsia="MS Mincho" w:hAnsi="Arial"/>
          <w:i/>
          <w:sz w:val="22"/>
          <w:lang w:eastAsia="ja-JP"/>
        </w:rPr>
        <w:t>2.4</w:t>
      </w:r>
      <w:r w:rsidRPr="00271099">
        <w:rPr>
          <w:rFonts w:ascii="Arial" w:hAnsi="Arial"/>
          <w:i/>
          <w:sz w:val="22"/>
          <w:lang w:eastAsia="ja-JP"/>
        </w:rPr>
        <w:tab/>
      </w:r>
      <w:r w:rsidRPr="00271099">
        <w:rPr>
          <w:rFonts w:ascii="Arial" w:eastAsia="MS Mincho" w:hAnsi="Arial"/>
          <w:i/>
          <w:sz w:val="22"/>
          <w:lang w:eastAsia="ja-JP"/>
        </w:rPr>
        <w:t>Actions when t-Reordering expires</w:t>
      </w:r>
      <w:bookmarkEnd w:id="1"/>
    </w:p>
    <w:p w14:paraId="0F8E9C1D" w14:textId="77777777" w:rsidR="00271099" w:rsidRPr="00271099" w:rsidRDefault="00271099" w:rsidP="00271099">
      <w:pPr>
        <w:overflowPunct w:val="0"/>
        <w:autoSpaceDE w:val="0"/>
        <w:autoSpaceDN w:val="0"/>
        <w:adjustRightInd w:val="0"/>
        <w:ind w:left="284"/>
        <w:rPr>
          <w:bCs/>
          <w:i/>
          <w:lang w:eastAsia="ko-KR"/>
        </w:rPr>
      </w:pPr>
      <w:r w:rsidRPr="00271099">
        <w:rPr>
          <w:bCs/>
          <w:i/>
          <w:lang w:eastAsia="ko-KR"/>
        </w:rPr>
        <w:t>When t-Reordering expires, the receiving UM RLC entity shall:</w:t>
      </w:r>
    </w:p>
    <w:p w14:paraId="6D07C259" w14:textId="77777777" w:rsidR="00271099" w:rsidRPr="00271099" w:rsidRDefault="00271099" w:rsidP="00271099">
      <w:pPr>
        <w:overflowPunct w:val="0"/>
        <w:autoSpaceDE w:val="0"/>
        <w:autoSpaceDN w:val="0"/>
        <w:adjustRightInd w:val="0"/>
        <w:ind w:left="852" w:hanging="284"/>
        <w:rPr>
          <w:i/>
          <w:lang w:eastAsia="x-none"/>
        </w:rPr>
      </w:pPr>
      <w:r w:rsidRPr="00271099">
        <w:rPr>
          <w:i/>
          <w:lang w:eastAsia="x-none"/>
        </w:rPr>
        <w:t>-</w:t>
      </w:r>
      <w:r w:rsidRPr="00271099">
        <w:rPr>
          <w:i/>
          <w:lang w:eastAsia="x-none"/>
        </w:rPr>
        <w:tab/>
        <w:t>update VR(UR) to the SN of the first UMD PDU with SN &gt;= VR(UX) that has not been received;</w:t>
      </w:r>
    </w:p>
    <w:p w14:paraId="5DB7CAEA" w14:textId="77777777" w:rsidR="00271099" w:rsidRPr="00271099" w:rsidRDefault="00271099" w:rsidP="00271099">
      <w:pPr>
        <w:overflowPunct w:val="0"/>
        <w:autoSpaceDE w:val="0"/>
        <w:autoSpaceDN w:val="0"/>
        <w:adjustRightInd w:val="0"/>
        <w:ind w:left="852" w:hanging="284"/>
        <w:rPr>
          <w:i/>
          <w:lang w:eastAsia="x-none"/>
        </w:rPr>
      </w:pPr>
      <w:r w:rsidRPr="00271099">
        <w:rPr>
          <w:i/>
          <w:lang w:eastAsia="x-none"/>
        </w:rPr>
        <w:t>-</w:t>
      </w:r>
      <w:r w:rsidRPr="00271099">
        <w:rPr>
          <w:i/>
          <w:lang w:eastAsia="x-none"/>
        </w:rPr>
        <w:tab/>
        <w:t xml:space="preserve">reassemble RLC SDUs from any UMD PDUs with SN &lt; updated VR(UR), remove RLC headers when doing so and deliver the reassembled RLC SDUs to upper layer in </w:t>
      </w:r>
      <w:r w:rsidRPr="00271099">
        <w:rPr>
          <w:i/>
          <w:lang w:eastAsia="zh-CN"/>
        </w:rPr>
        <w:t>ascending order of the RLC SN</w:t>
      </w:r>
      <w:r w:rsidRPr="00271099">
        <w:rPr>
          <w:i/>
          <w:lang w:eastAsia="x-none"/>
        </w:rPr>
        <w:t xml:space="preserve"> if not delivered before;</w:t>
      </w:r>
    </w:p>
    <w:p w14:paraId="6EF05323" w14:textId="77777777" w:rsidR="00271099" w:rsidRPr="00271099" w:rsidRDefault="00271099" w:rsidP="00271099">
      <w:pPr>
        <w:overflowPunct w:val="0"/>
        <w:autoSpaceDE w:val="0"/>
        <w:autoSpaceDN w:val="0"/>
        <w:adjustRightInd w:val="0"/>
        <w:ind w:left="852" w:hanging="284"/>
        <w:rPr>
          <w:i/>
          <w:lang w:eastAsia="x-none"/>
        </w:rPr>
      </w:pPr>
      <w:r w:rsidRPr="00271099">
        <w:rPr>
          <w:i/>
          <w:lang w:eastAsia="x-none"/>
        </w:rPr>
        <w:t>-</w:t>
      </w:r>
      <w:r w:rsidRPr="00271099">
        <w:rPr>
          <w:i/>
          <w:lang w:eastAsia="x-none"/>
        </w:rPr>
        <w:tab/>
        <w:t>if VR(UH) &gt; VR(UR):</w:t>
      </w:r>
    </w:p>
    <w:p w14:paraId="14B267A5" w14:textId="77777777" w:rsidR="00271099" w:rsidRPr="00271099" w:rsidRDefault="00271099" w:rsidP="00271099">
      <w:pPr>
        <w:overflowPunct w:val="0"/>
        <w:autoSpaceDE w:val="0"/>
        <w:autoSpaceDN w:val="0"/>
        <w:adjustRightInd w:val="0"/>
        <w:ind w:left="1135" w:hanging="284"/>
        <w:rPr>
          <w:bCs/>
          <w:i/>
          <w:lang w:eastAsia="x-none"/>
        </w:rPr>
      </w:pPr>
      <w:r w:rsidRPr="00271099">
        <w:rPr>
          <w:i/>
          <w:lang w:eastAsia="x-none"/>
        </w:rPr>
        <w:t>-</w:t>
      </w:r>
      <w:r w:rsidRPr="00271099">
        <w:rPr>
          <w:i/>
          <w:lang w:eastAsia="x-none"/>
        </w:rPr>
        <w:tab/>
        <w:t>start t-Reordering;</w:t>
      </w:r>
    </w:p>
    <w:p w14:paraId="1B3ED739" w14:textId="77777777" w:rsidR="00271099" w:rsidRPr="00271099" w:rsidRDefault="00271099" w:rsidP="00271099">
      <w:pPr>
        <w:overflowPunct w:val="0"/>
        <w:autoSpaceDE w:val="0"/>
        <w:autoSpaceDN w:val="0"/>
        <w:adjustRightInd w:val="0"/>
        <w:ind w:left="1135" w:hanging="284"/>
        <w:rPr>
          <w:bCs/>
          <w:i/>
          <w:lang w:eastAsia="x-none"/>
        </w:rPr>
      </w:pPr>
      <w:r w:rsidRPr="00271099">
        <w:rPr>
          <w:i/>
          <w:lang w:eastAsia="x-none"/>
        </w:rPr>
        <w:t>-</w:t>
      </w:r>
      <w:r w:rsidRPr="00271099">
        <w:rPr>
          <w:i/>
          <w:lang w:eastAsia="x-none"/>
        </w:rPr>
        <w:tab/>
        <w:t>set VR(UX) to VR(UH).</w:t>
      </w:r>
    </w:p>
    <w:p w14:paraId="41FE41D2" w14:textId="77777777" w:rsidR="007B02F1" w:rsidRDefault="007B02F1" w:rsidP="007B02F1"/>
    <w:p w14:paraId="5072A73A" w14:textId="47B9E7CB" w:rsidR="007B02F1" w:rsidRDefault="007B02F1" w:rsidP="007B02F1">
      <w:r>
        <w:t xml:space="preserve">Furthermore, when UMD PDU is received from the lower layer, </w:t>
      </w:r>
      <w:hyperlink r:id="rId13" w:history="1">
        <w:r w:rsidRPr="00271099">
          <w:rPr>
            <w:rStyle w:val="Hyperlink"/>
          </w:rPr>
          <w:t>TS 36.322</w:t>
        </w:r>
      </w:hyperlink>
      <w:r>
        <w:t xml:space="preserve"> specifies the following:</w:t>
      </w:r>
    </w:p>
    <w:p w14:paraId="59862A38" w14:textId="77777777" w:rsidR="007B02F1" w:rsidRPr="00271099" w:rsidRDefault="007B02F1" w:rsidP="007B02F1">
      <w:pPr>
        <w:pStyle w:val="Heading5"/>
        <w:ind w:left="1985"/>
        <w:rPr>
          <w:rFonts w:eastAsia="MS Mincho"/>
          <w:i/>
          <w:lang w:eastAsia="ja-JP"/>
        </w:rPr>
      </w:pPr>
      <w:bookmarkStart w:id="2" w:name="_Toc494057898"/>
      <w:r w:rsidRPr="00271099">
        <w:rPr>
          <w:rFonts w:eastAsia="MS Mincho"/>
          <w:i/>
        </w:rPr>
        <w:t>5</w:t>
      </w:r>
      <w:r w:rsidRPr="00271099">
        <w:rPr>
          <w:i/>
        </w:rPr>
        <w:t>.</w:t>
      </w:r>
      <w:r w:rsidRPr="00271099">
        <w:rPr>
          <w:rFonts w:eastAsia="MS Mincho"/>
          <w:i/>
        </w:rPr>
        <w:t>1</w:t>
      </w:r>
      <w:r w:rsidRPr="00271099">
        <w:rPr>
          <w:i/>
        </w:rPr>
        <w:t>.</w:t>
      </w:r>
      <w:r w:rsidRPr="00271099">
        <w:rPr>
          <w:rFonts w:eastAsia="MS Mincho"/>
          <w:i/>
        </w:rPr>
        <w:t>2</w:t>
      </w:r>
      <w:r w:rsidRPr="00271099">
        <w:rPr>
          <w:i/>
        </w:rPr>
        <w:t>.</w:t>
      </w:r>
      <w:r w:rsidRPr="00271099">
        <w:rPr>
          <w:rFonts w:eastAsia="MS Mincho"/>
          <w:i/>
        </w:rPr>
        <w:t>2.2</w:t>
      </w:r>
      <w:r w:rsidRPr="00271099">
        <w:rPr>
          <w:i/>
        </w:rPr>
        <w:tab/>
      </w:r>
      <w:r w:rsidRPr="00271099">
        <w:rPr>
          <w:rFonts w:eastAsia="MS Mincho"/>
          <w:i/>
        </w:rPr>
        <w:t>Actions when an UMD PDU is received from lower layer</w:t>
      </w:r>
      <w:bookmarkEnd w:id="2"/>
    </w:p>
    <w:p w14:paraId="0B0E917F" w14:textId="77777777" w:rsidR="007B02F1" w:rsidRPr="00271099" w:rsidRDefault="007B02F1" w:rsidP="007B02F1">
      <w:pPr>
        <w:ind w:left="284"/>
        <w:rPr>
          <w:bCs/>
          <w:i/>
          <w:lang w:eastAsia="ko-KR"/>
        </w:rPr>
      </w:pPr>
      <w:r w:rsidRPr="00271099">
        <w:rPr>
          <w:bCs/>
          <w:i/>
          <w:lang w:eastAsia="ko-KR"/>
        </w:rPr>
        <w:t>When an UMD PDU with SN = x is received from lower layer, the receiving UM RLC entity shall:</w:t>
      </w:r>
    </w:p>
    <w:p w14:paraId="48F05EDF" w14:textId="77777777" w:rsidR="007B02F1" w:rsidRPr="00271099" w:rsidRDefault="007B02F1" w:rsidP="007B02F1">
      <w:pPr>
        <w:pStyle w:val="B1"/>
        <w:ind w:left="852"/>
        <w:rPr>
          <w:i/>
          <w:lang w:eastAsia="x-none"/>
        </w:rPr>
      </w:pPr>
      <w:r w:rsidRPr="00271099">
        <w:rPr>
          <w:i/>
        </w:rPr>
        <w:t>-</w:t>
      </w:r>
      <w:r w:rsidRPr="00271099">
        <w:rPr>
          <w:i/>
        </w:rPr>
        <w:tab/>
        <w:t xml:space="preserve">if </w:t>
      </w:r>
      <w:r w:rsidRPr="00271099">
        <w:rPr>
          <w:rFonts w:eastAsia="Malgun Gothic"/>
          <w:i/>
          <w:lang w:eastAsia="ko-KR"/>
        </w:rPr>
        <w:t>VR(UR) &lt; x &lt; VR(UH) and the</w:t>
      </w:r>
      <w:r w:rsidRPr="00271099">
        <w:rPr>
          <w:i/>
        </w:rPr>
        <w:t xml:space="preserve"> UMD PDU with SN = x has been received before; or</w:t>
      </w:r>
    </w:p>
    <w:p w14:paraId="48747185" w14:textId="77777777" w:rsidR="007B02F1" w:rsidRPr="00271099" w:rsidRDefault="007B02F1" w:rsidP="007B02F1">
      <w:pPr>
        <w:pStyle w:val="B1"/>
        <w:ind w:left="852"/>
        <w:rPr>
          <w:bCs/>
          <w:i/>
        </w:rPr>
      </w:pPr>
      <w:r w:rsidRPr="00271099">
        <w:rPr>
          <w:rFonts w:eastAsia="Malgun Gothic"/>
          <w:bCs/>
          <w:i/>
          <w:lang w:eastAsia="ko-KR"/>
        </w:rPr>
        <w:t>-</w:t>
      </w:r>
      <w:r w:rsidRPr="00271099">
        <w:rPr>
          <w:rFonts w:eastAsia="Malgun Gothic"/>
          <w:bCs/>
          <w:i/>
          <w:lang w:eastAsia="ko-KR"/>
        </w:rPr>
        <w:tab/>
        <w:t xml:space="preserve">if </w:t>
      </w:r>
      <w:r w:rsidRPr="00271099">
        <w:rPr>
          <w:i/>
        </w:rPr>
        <w:t xml:space="preserve">(VR(UH) – UM_Window_Size) &lt;= </w:t>
      </w:r>
      <w:r w:rsidRPr="00271099">
        <w:rPr>
          <w:rFonts w:eastAsia="Malgun Gothic"/>
          <w:i/>
          <w:lang w:eastAsia="ko-KR"/>
        </w:rPr>
        <w:t>x</w:t>
      </w:r>
      <w:r w:rsidRPr="00271099">
        <w:rPr>
          <w:i/>
        </w:rPr>
        <w:t xml:space="preserve"> &lt; VR(U</w:t>
      </w:r>
      <w:r w:rsidRPr="00271099">
        <w:rPr>
          <w:rFonts w:eastAsia="Malgun Gothic"/>
          <w:i/>
          <w:lang w:eastAsia="ko-KR"/>
        </w:rPr>
        <w:t>R</w:t>
      </w:r>
      <w:r w:rsidRPr="00271099">
        <w:rPr>
          <w:i/>
        </w:rPr>
        <w:t>)</w:t>
      </w:r>
      <w:r w:rsidRPr="00271099">
        <w:rPr>
          <w:rFonts w:eastAsia="Malgun Gothic"/>
          <w:i/>
          <w:lang w:eastAsia="ko-KR"/>
        </w:rPr>
        <w:t>:</w:t>
      </w:r>
    </w:p>
    <w:p w14:paraId="3633D35C" w14:textId="77777777" w:rsidR="007B02F1" w:rsidRPr="00271099" w:rsidRDefault="007B02F1" w:rsidP="007B02F1">
      <w:pPr>
        <w:pStyle w:val="B2"/>
        <w:ind w:left="1135"/>
        <w:rPr>
          <w:bCs/>
          <w:i/>
        </w:rPr>
      </w:pPr>
      <w:r w:rsidRPr="00271099">
        <w:rPr>
          <w:i/>
        </w:rPr>
        <w:lastRenderedPageBreak/>
        <w:t>-</w:t>
      </w:r>
      <w:r w:rsidRPr="00271099">
        <w:rPr>
          <w:i/>
        </w:rPr>
        <w:tab/>
        <w:t>discard the received UMD PDU;</w:t>
      </w:r>
    </w:p>
    <w:p w14:paraId="7D40344E" w14:textId="77777777" w:rsidR="007B02F1" w:rsidRPr="00271099" w:rsidRDefault="007B02F1" w:rsidP="007B02F1">
      <w:pPr>
        <w:pStyle w:val="B1"/>
        <w:ind w:left="852"/>
        <w:rPr>
          <w:i/>
        </w:rPr>
      </w:pPr>
      <w:r w:rsidRPr="00271099">
        <w:rPr>
          <w:i/>
        </w:rPr>
        <w:t>-</w:t>
      </w:r>
      <w:r w:rsidRPr="00271099">
        <w:rPr>
          <w:i/>
        </w:rPr>
        <w:tab/>
        <w:t>else:</w:t>
      </w:r>
    </w:p>
    <w:p w14:paraId="232383E8" w14:textId="77777777" w:rsidR="007B02F1" w:rsidRDefault="007B02F1" w:rsidP="007B02F1">
      <w:pPr>
        <w:pStyle w:val="B2"/>
        <w:ind w:left="1135"/>
        <w:rPr>
          <w:bCs/>
        </w:rPr>
      </w:pPr>
      <w:r w:rsidRPr="00271099">
        <w:rPr>
          <w:i/>
        </w:rPr>
        <w:t>-</w:t>
      </w:r>
      <w:r w:rsidRPr="00271099">
        <w:rPr>
          <w:i/>
        </w:rPr>
        <w:tab/>
        <w:t>place the received UMD PDU in the reception buffer</w:t>
      </w:r>
      <w:r w:rsidRPr="00271099">
        <w:rPr>
          <w:bCs/>
          <w:i/>
        </w:rPr>
        <w:t>.</w:t>
      </w:r>
    </w:p>
    <w:p w14:paraId="2EA7BFC7" w14:textId="77777777" w:rsidR="007B02F1" w:rsidRDefault="007B02F1" w:rsidP="007B02F1"/>
    <w:p w14:paraId="5D44E41C" w14:textId="5114B3BA" w:rsidR="007B02F1" w:rsidRDefault="007B02F1" w:rsidP="007B02F1">
      <w:r>
        <w:t xml:space="preserve">Considering that the </w:t>
      </w:r>
      <w:r w:rsidRPr="007B02F1">
        <w:rPr>
          <w:i/>
        </w:rPr>
        <w:t>t-Reordering</w:t>
      </w:r>
      <w:r>
        <w:t xml:space="preserve"> timer would be set to 0ms, VR(UR) would end up </w:t>
      </w:r>
      <w:r w:rsidR="00F12C4E">
        <w:t>being</w:t>
      </w:r>
      <w:r>
        <w:t xml:space="preserve"> set to the highest received state variable VR(UH) continuously in the process.</w:t>
      </w:r>
      <w:r w:rsidR="00602D07">
        <w:t xml:space="preserve"> Hence, after HARQ reordering, any </w:t>
      </w:r>
      <w:r w:rsidR="00817813">
        <w:t xml:space="preserve">UMD PDU with smaller SN received (within the window) will be discarded by the receiving RLC entity. This means that out-of-order delivery to PDCP entity will not happen but rather all the delivered PDCP PDUs are in-order and there are just much more losses declared due to discarding UMD PDUs that are received our-of-order from HARQ. This seems quite counter-productive to the target of achieving more reliability with </w:t>
      </w:r>
      <w:r w:rsidR="00F12C4E">
        <w:t xml:space="preserve">packet </w:t>
      </w:r>
      <w:r w:rsidR="00817813">
        <w:t>duplication for RLC UM.</w:t>
      </w:r>
    </w:p>
    <w:p w14:paraId="26F66E23" w14:textId="1579DA99" w:rsidR="00817813" w:rsidRPr="00817813" w:rsidRDefault="00817813" w:rsidP="007B02F1">
      <w:pPr>
        <w:rPr>
          <w:b/>
        </w:rPr>
      </w:pPr>
      <w:r>
        <w:rPr>
          <w:b/>
        </w:rPr>
        <w:t xml:space="preserve">Observation: Setting </w:t>
      </w:r>
      <w:r w:rsidRPr="00817813">
        <w:rPr>
          <w:b/>
          <w:i/>
        </w:rPr>
        <w:t>t-Reordering</w:t>
      </w:r>
      <w:r>
        <w:rPr>
          <w:b/>
        </w:rPr>
        <w:t xml:space="preserve"> to 0ms does not result to out-or-order delivery to PDCP entity.</w:t>
      </w:r>
    </w:p>
    <w:p w14:paraId="24882098" w14:textId="5C3320FC" w:rsidR="007B02F1" w:rsidRDefault="00817813" w:rsidP="007B02F1">
      <w:r>
        <w:t>As there seems to be</w:t>
      </w:r>
      <w:r w:rsidR="00F12C4E">
        <w:t xml:space="preserve"> currently</w:t>
      </w:r>
      <w:r>
        <w:t xml:space="preserve"> no mechanism/configuration option in place to enable the OOD</w:t>
      </w:r>
      <w:r w:rsidR="00F12C4E">
        <w:t xml:space="preserve"> for RLC UM entity, it seems straightforward to go with the same approach as agreed for RLC AM already, ie., support the configurable mechanism for OOD.</w:t>
      </w:r>
    </w:p>
    <w:p w14:paraId="2A72FC6B" w14:textId="59186F47" w:rsidR="00F12C4E" w:rsidRPr="00F12C4E" w:rsidRDefault="00F12C4E" w:rsidP="007B02F1">
      <w:pPr>
        <w:rPr>
          <w:b/>
        </w:rPr>
      </w:pPr>
      <w:r>
        <w:rPr>
          <w:b/>
        </w:rPr>
        <w:t>Proposal: For RLC UM, support out-of-order delivery from RLC to PDCP via network configuration.</w:t>
      </w:r>
    </w:p>
    <w:p w14:paraId="43A12B72" w14:textId="36056B00" w:rsidR="00CD4C7B" w:rsidRDefault="00F12C4E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08E6BAF1" w14:textId="63773452" w:rsidR="00F12C4E" w:rsidRDefault="00F12C4E" w:rsidP="00F12C4E">
      <w:r>
        <w:t>This contribution concluded that by setting t-Reordering timer value to 0ms does not result to out-of-order delivery from UM RLC entity to PDCP. Hence, the following is proposed:</w:t>
      </w:r>
    </w:p>
    <w:p w14:paraId="2D021A27" w14:textId="21AF5139" w:rsidR="00F12C4E" w:rsidRPr="00F12C4E" w:rsidRDefault="00F12C4E" w:rsidP="00F12C4E">
      <w:pPr>
        <w:rPr>
          <w:b/>
        </w:rPr>
      </w:pPr>
      <w:r>
        <w:rPr>
          <w:b/>
        </w:rPr>
        <w:t>Proposal: For RLC UM, support out-of-order delivery from RLC to PDCP via network configuration.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7C983" w14:textId="77777777" w:rsidR="009A3D15" w:rsidRDefault="009A3D15">
      <w:r>
        <w:separator/>
      </w:r>
    </w:p>
  </w:endnote>
  <w:endnote w:type="continuationSeparator" w:id="0">
    <w:p w14:paraId="334F5353" w14:textId="77777777" w:rsidR="009A3D15" w:rsidRDefault="009A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A2E36" w14:textId="77777777" w:rsidR="009A3D15" w:rsidRDefault="009A3D15">
      <w:r>
        <w:separator/>
      </w:r>
    </w:p>
  </w:footnote>
  <w:footnote w:type="continuationSeparator" w:id="0">
    <w:p w14:paraId="43F6434F" w14:textId="77777777" w:rsidR="009A3D15" w:rsidRDefault="009A3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65D5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71099"/>
    <w:rsid w:val="002747EC"/>
    <w:rsid w:val="002855BF"/>
    <w:rsid w:val="002F0D22"/>
    <w:rsid w:val="003172DC"/>
    <w:rsid w:val="00325AE3"/>
    <w:rsid w:val="00326069"/>
    <w:rsid w:val="0035462D"/>
    <w:rsid w:val="00364B41"/>
    <w:rsid w:val="003B40AD"/>
    <w:rsid w:val="003C4E37"/>
    <w:rsid w:val="003E16BE"/>
    <w:rsid w:val="003F4E28"/>
    <w:rsid w:val="004006E8"/>
    <w:rsid w:val="00401855"/>
    <w:rsid w:val="00445E62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F7C7F"/>
    <w:rsid w:val="00602D07"/>
    <w:rsid w:val="00611566"/>
    <w:rsid w:val="00646D99"/>
    <w:rsid w:val="00656910"/>
    <w:rsid w:val="006757AB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02F1"/>
    <w:rsid w:val="007B18D8"/>
    <w:rsid w:val="007C095F"/>
    <w:rsid w:val="008028A4"/>
    <w:rsid w:val="00813245"/>
    <w:rsid w:val="00817813"/>
    <w:rsid w:val="008768CA"/>
    <w:rsid w:val="00877EF9"/>
    <w:rsid w:val="00880559"/>
    <w:rsid w:val="008B5306"/>
    <w:rsid w:val="008D2E4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A3D15"/>
    <w:rsid w:val="009B07CD"/>
    <w:rsid w:val="009C19E9"/>
    <w:rsid w:val="009D74A6"/>
    <w:rsid w:val="00A10F02"/>
    <w:rsid w:val="00A204CA"/>
    <w:rsid w:val="00A53724"/>
    <w:rsid w:val="00A569F2"/>
    <w:rsid w:val="00A82346"/>
    <w:rsid w:val="00A9671C"/>
    <w:rsid w:val="00AA1553"/>
    <w:rsid w:val="00B05962"/>
    <w:rsid w:val="00B15449"/>
    <w:rsid w:val="00B2730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C4A25"/>
    <w:rsid w:val="00F025A2"/>
    <w:rsid w:val="00F07388"/>
    <w:rsid w:val="00F12C4E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A569F2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rsid w:val="00A569F2"/>
    <w:rPr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rsid w:val="00271099"/>
    <w:rPr>
      <w:color w:val="808080"/>
      <w:shd w:val="clear" w:color="auto" w:fill="E6E6E6"/>
    </w:rPr>
  </w:style>
  <w:style w:type="character" w:customStyle="1" w:styleId="B1Char">
    <w:name w:val="B1 Char"/>
    <w:link w:val="B1"/>
    <w:locked/>
    <w:rsid w:val="00271099"/>
    <w:rPr>
      <w:lang w:eastAsia="en-US"/>
    </w:rPr>
  </w:style>
  <w:style w:type="character" w:customStyle="1" w:styleId="B2Char">
    <w:name w:val="B2 Char"/>
    <w:link w:val="B2"/>
    <w:locked/>
    <w:rsid w:val="002710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archive/36_series/36.322/36322-f0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archive/36_series/36.322/36322-f0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5AIRPNAIUNRU-859666464-1860</_dlc_DocId>
    <_dlc_DocIdUrl xmlns="71c5aaf6-e6ce-465b-b873-5148d2a4c105">
      <Url>https://nokia.sharepoint.com/sites/c5g/e2earch/_layouts/15/DocIdRedir.aspx?ID=5AIRPNAIUNRU-859666464-1860</Url>
      <Description>5AIRPNAIUNRU-859666464-1860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EC64CB-B6B7-4A20-BD38-E7BEAD3E315C}">
  <ds:schemaRefs>
    <ds:schemaRef ds:uri="http://schemas.microsoft.com/office/infopath/2007/PartnerControls"/>
    <ds:schemaRef ds:uri="83f22d2f-d16e-4be6-ad4f-29fa0b067c3c"/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a3840f4f-04be-43d1-b2ef-6ff1382503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576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3605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2</cp:revision>
  <dcterms:created xsi:type="dcterms:W3CDTF">2018-05-10T19:02:00Z</dcterms:created>
  <dcterms:modified xsi:type="dcterms:W3CDTF">2018-05-10T19:02:00Z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c448610f-508f-45dd-8f45-f63ec8f6d4a4</vt:lpwstr>
  </property>
</Properties>
</file>